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6C7" w:rsidRPr="00350941" w:rsidRDefault="00FE46C7" w:rsidP="00FE4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Выдержка с 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Приложения №</w:t>
      </w:r>
      <w:r w:rsidRPr="00FE46C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2</w:t>
      </w: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 </w:t>
      </w:r>
    </w:p>
    <w:p w:rsidR="00FE46C7" w:rsidRPr="00350941" w:rsidRDefault="00FE46C7" w:rsidP="00FE4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 Постановлению Административного совета Национального агентства по регулированию</w:t>
      </w:r>
    </w:p>
    <w:p w:rsidR="00FE46C7" w:rsidRPr="00350941" w:rsidRDefault="00FE46C7" w:rsidP="00FE46C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в области электронных коммуникаций и информационных технологий</w:t>
      </w:r>
    </w:p>
    <w:p w:rsidR="00FE46C7" w:rsidRDefault="00FE46C7" w:rsidP="00FE46C7">
      <w:pPr>
        <w:jc w:val="right"/>
        <w:rPr>
          <w:rFonts w:ascii="Times New Roman" w:eastAsia="Times New Roman" w:hAnsi="Times New Roman" w:cs="Times New Roman"/>
          <w:i/>
          <w:sz w:val="20"/>
          <w:szCs w:val="20"/>
        </w:rPr>
      </w:pPr>
      <w:r w:rsidRPr="00350941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№ 10 от 28.02.2019</w:t>
      </w:r>
    </w:p>
    <w:p w:rsidR="00FE46C7" w:rsidRPr="00FE46C7" w:rsidRDefault="00FE46C7" w:rsidP="00FE46C7">
      <w:pPr>
        <w:jc w:val="right"/>
      </w:pPr>
      <w:bookmarkStart w:id="0" w:name="_GoBack"/>
      <w:bookmarkEnd w:id="0"/>
    </w:p>
    <w:tbl>
      <w:tblPr>
        <w:tblW w:w="4589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0"/>
        <w:gridCol w:w="1972"/>
        <w:gridCol w:w="760"/>
        <w:gridCol w:w="1332"/>
        <w:gridCol w:w="1171"/>
      </w:tblGrid>
      <w:tr w:rsidR="00FE46C7" w:rsidRPr="00FE46C7" w:rsidTr="00FE46C7">
        <w:trPr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Таблица 13</w:t>
            </w:r>
          </w:p>
          <w:p w:rsidR="00FE46C7" w:rsidRPr="006938A2" w:rsidRDefault="00FE46C7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Способ публикации технических показателей качества для услуги</w:t>
            </w:r>
          </w:p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широкополосной передачи данных, предоставляемой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через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 </w:t>
            </w:r>
          </w:p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наземные мобильные сотовые сети общего пользования</w:t>
            </w:r>
          </w:p>
          <w:p w:rsidR="00FE46C7" w:rsidRPr="006938A2" w:rsidRDefault="00FE46C7" w:rsidP="0050032A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 </w:t>
            </w: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Поставщик </w:t>
            </w:r>
          </w:p>
        </w:tc>
        <w:tc>
          <w:tcPr>
            <w:tcW w:w="29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Отчетный период</w:t>
            </w:r>
          </w:p>
        </w:tc>
        <w:tc>
          <w:tcPr>
            <w:tcW w:w="2916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5000" w:type="pct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1. Скорость передачи данных</w:t>
            </w:r>
          </w:p>
        </w:tc>
      </w:tr>
      <w:tr w:rsidR="00FE46C7" w:rsidRPr="006938A2" w:rsidTr="00FE46C7">
        <w:trPr>
          <w:jc w:val="center"/>
        </w:trPr>
        <w:tc>
          <w:tcPr>
            <w:tcW w:w="3606" w:type="pct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1.1. Рекламируемая скорость передачи данных, [Мбит/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3606" w:type="pct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1.2. Максимальная расчетная скорость передачи данных [Мбит/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52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UMTS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3" w:type="pct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LTE</w:t>
            </w: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523" w:type="pct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74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Upload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1.3. Средняя скорость передачи данных в нисходящем канале </w:t>
            </w:r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download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6D22BC" wp14:editId="40DA62C2">
                  <wp:extent cx="419100" cy="198120"/>
                  <wp:effectExtent l="0" t="0" r="0" b="0"/>
                  <wp:docPr id="29" name="Picture 29" descr="\\Intranet\datajur\Legi_Rus\DE\A19\g10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\\Intranet\datajur\Legi_Rus\DE\A19\g10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[Кбит/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Сравнительные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8E8AF7" wp14:editId="0275D1CB">
                  <wp:extent cx="419100" cy="198120"/>
                  <wp:effectExtent l="0" t="0" r="0" b="0"/>
                  <wp:docPr id="28" name="Picture 28" descr="\\Intranet\datajur\Legi_Rus\DE\A19\g10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\\Intranet\datajur\Legi_Rus\DE\A19\g10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≥ 10240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10240 &gt;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1D237D96" wp14:editId="7595982A">
                  <wp:extent cx="419100" cy="198120"/>
                  <wp:effectExtent l="0" t="0" r="0" b="0"/>
                  <wp:docPr id="27" name="Picture 27" descr="\\Intranet\datajur\Legi_Rus\DE\A19\g10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\\Intranet\datajur\Legi_Rus\DE\A19\g10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≥ 6144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6144 &gt;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C0ACB74" wp14:editId="252C0CBD">
                  <wp:extent cx="419100" cy="198120"/>
                  <wp:effectExtent l="0" t="0" r="0" b="0"/>
                  <wp:docPr id="26" name="Picture 26" descr="\\Intranet\datajur\Legi_Rus\DE\A19\g10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\\Intranet\datajur\Legi_Rus\DE\A19\g10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≥ 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3A75F5D" wp14:editId="27024FEC">
                  <wp:extent cx="419100" cy="198120"/>
                  <wp:effectExtent l="0" t="0" r="0" b="0"/>
                  <wp:docPr id="25" name="Picture 25" descr="\\Intranet\datajur\Legi_Rus\DE\A19\g10d05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\\Intranet\datajur\Legi_Rus\DE\A19\g10d05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&lt; 2048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1.4. Средняя скорость передачи данных в исходящем канале </w:t>
            </w:r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upload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)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FFF8AD1" wp14:editId="197D4EE4">
                  <wp:extent cx="411480" cy="198120"/>
                  <wp:effectExtent l="0" t="0" r="7620" b="0"/>
                  <wp:docPr id="24" name="Picture 24" descr="\\Intranet\datajur\Legi_Rus\DE\A19\g10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\\Intranet\datajur\Legi_Rus\DE\A19\g10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[Кбит/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Сравнительные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54A22B4" wp14:editId="48222C55">
                  <wp:extent cx="411480" cy="198120"/>
                  <wp:effectExtent l="0" t="0" r="7620" b="0"/>
                  <wp:docPr id="23" name="Picture 23" descr="\\Intranet\datajur\Legi_Rus\DE\A19\g10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\\Intranet\datajur\Legi_Rus\DE\A19\g10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≥ 3072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3072&gt;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A976128" wp14:editId="5C76FD2B">
                  <wp:extent cx="411480" cy="198120"/>
                  <wp:effectExtent l="0" t="0" r="7620" b="0"/>
                  <wp:docPr id="22" name="Picture 22" descr="\\Intranet\datajur\Legi_Rus\DE\A19\g10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\\Intranet\datajur\Legi_Rus\DE\A19\g10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≥ 1024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1024&gt;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FDDCB5" wp14:editId="6108F0E8">
                  <wp:extent cx="411480" cy="198120"/>
                  <wp:effectExtent l="0" t="0" r="7620" b="0"/>
                  <wp:docPr id="21" name="Picture 21" descr="\\Intranet\datajur\Legi_Rus\DE\A19\g10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\\Intranet\datajur\Legi_Rus\DE\A19\g10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≥ 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23ED139" wp14:editId="6EED6A92">
                  <wp:extent cx="411480" cy="198120"/>
                  <wp:effectExtent l="0" t="0" r="7620" b="0"/>
                  <wp:docPr id="20" name="Picture 20" descr="\\Intranet\datajur\Legi_Rus\DE\A19\g10d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\\Intranet\datajur\Legi_Rus\DE\A19\g10d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&lt; 512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2. Время полной загрузки веб-страницы – С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реднесетевой уровень времени полной загрузки веб-страницы (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25178CC9" wp14:editId="1380B145">
                  <wp:extent cx="525780" cy="220980"/>
                  <wp:effectExtent l="0" t="0" r="7620" b="7620"/>
                  <wp:docPr id="19" name="Picture 19" descr="\\Intranet\datajur\Legi_Rus\DE\A19\g10d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\\Intranet\datajur\Legi_Rus\DE\A19\g10d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[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Сравнительные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2613D4" wp14:editId="1AD37932">
                  <wp:extent cx="525780" cy="220980"/>
                  <wp:effectExtent l="0" t="0" r="7620" b="7620"/>
                  <wp:docPr id="18" name="Picture 18" descr="\\Intranet\datajur\Legi_Rus\DE\A19\g10d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\\Intranet\datajur\Legi_Rus\DE\A19\g10d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≤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551309A" wp14:editId="46C2753D">
                  <wp:extent cx="525780" cy="220980"/>
                  <wp:effectExtent l="0" t="0" r="7620" b="7620"/>
                  <wp:docPr id="17" name="Picture 17" descr="\\Intranet\datajur\Legi_Rus\DE\A19\g10d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\\Intranet\datajur\Legi_Rus\DE\A19\g10d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≤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2CD7138" wp14:editId="7E7D52D2">
                  <wp:extent cx="525780" cy="220980"/>
                  <wp:effectExtent l="0" t="0" r="7620" b="7620"/>
                  <wp:docPr id="16" name="Picture 16" descr="\\Intranet\datajur\Legi_Rus\DE\A19\g10d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\\Intranet\datajur\Legi_Rus\DE\A19\g10d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≤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0D51F97" wp14:editId="6B29BF6A">
                  <wp:extent cx="525780" cy="220980"/>
                  <wp:effectExtent l="0" t="0" r="7620" b="7620"/>
                  <wp:docPr id="15" name="Picture 15" descr="\\Intranet\datajur\Legi_Rus\DE\A19\g10d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\\Intranet\datajur\Legi_Rus\DE\A19\g10d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&gt;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 xml:space="preserve">3. Задержка передачи пакетов данных – 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Среднесетевой уровень задержки передачи данных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(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7FF498E" wp14:editId="67B57725">
                  <wp:extent cx="457200" cy="259080"/>
                  <wp:effectExtent l="0" t="0" r="0" b="7620"/>
                  <wp:docPr id="14" name="Picture 14" descr="\\Intranet\datajur\Legi_Rus\DE\A19\g10d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\\Intranet\datajur\Legi_Rus\DE\A19\g10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[</w:t>
            </w:r>
            <w:proofErr w:type="spellStart"/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мс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]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Сравнительные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644376D" wp14:editId="120F3CDF">
                  <wp:extent cx="457200" cy="259080"/>
                  <wp:effectExtent l="0" t="0" r="0" b="7620"/>
                  <wp:docPr id="13" name="Picture 13" descr="\\Intranet\datajur\Legi_Rus\DE\A19\g10d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\\Intranet\datajur\Legi_Rus\DE\A19\g10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50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73BE31F" wp14:editId="2F850ED4">
                  <wp:extent cx="457200" cy="259080"/>
                  <wp:effectExtent l="0" t="0" r="0" b="7620"/>
                  <wp:docPr id="12" name="Picture 12" descr="\\Intranet\datajur\Legi_Rus\DE\A19\g10d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\\Intranet\datajur\Legi_Rus\DE\A19\g10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100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100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5923E071" wp14:editId="506623CB">
                  <wp:extent cx="457200" cy="259080"/>
                  <wp:effectExtent l="0" t="0" r="0" b="7620"/>
                  <wp:docPr id="11" name="Picture 11" descr="\\Intranet\datajur\Legi_Rus\DE\A19\g10d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\\Intranet\datajur\Legi_Rus\DE\A19\g10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7438C36" wp14:editId="0566CCB6">
                  <wp:extent cx="457200" cy="259080"/>
                  <wp:effectExtent l="0" t="0" r="0" b="7620"/>
                  <wp:docPr id="10" name="Picture 10" descr="\\Intranet\datajur\Legi_Rus\DE\A19\g10d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\\Intranet\datajur\Legi_Rus\DE\A19\g10d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&gt; 150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lastRenderedPageBreak/>
              <w:t xml:space="preserve">4. Процент потери пакетов данных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–</w:t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реднесетевой уровень процента потери пакетов данных (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64C886FF" wp14:editId="7BEFCBA9">
                  <wp:extent cx="480060" cy="220980"/>
                  <wp:effectExtent l="0" t="0" r="0" b="7620"/>
                  <wp:docPr id="9" name="Picture 9" descr="\\Intranet\datajur\Legi_Rus\DE\A19\g10d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\\Intranet\datajur\Legi_Rus\DE\A19\g10d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), [%]</w:t>
            </w: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Оценка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Сравнительные значения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Очень 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46745FDD" wp14:editId="798E7C18">
                  <wp:extent cx="480060" cy="220980"/>
                  <wp:effectExtent l="0" t="0" r="0" b="7620"/>
                  <wp:docPr id="8" name="Picture 8" descr="\\Intranet\datajur\Legi_Rus\DE\A19\g10d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\\Intranet\datajur\Legi_Rus\DE\A19\g10d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Хорошо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1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D15A7C0" wp14:editId="12D131F1">
                  <wp:extent cx="480060" cy="220980"/>
                  <wp:effectExtent l="0" t="0" r="0" b="7620"/>
                  <wp:docPr id="7" name="Picture 7" descr="\\Intranet\datajur\Legi_Rus\DE\A19\g10d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\\Intranet\datajur\Legi_Rus\DE\A19\g10d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2 &lt; </w:t>
            </w: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775F4A6F" wp14:editId="1DB77731">
                  <wp:extent cx="480060" cy="220980"/>
                  <wp:effectExtent l="0" t="0" r="0" b="7620"/>
                  <wp:docPr id="6" name="Picture 6" descr="\\Intranet\datajur\Legi_Rus\DE\A19\g10d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\\Intranet\datajur\Legi_Rus\DE\A19\g10d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≤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09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Неудовлетворительно</w:t>
            </w:r>
          </w:p>
        </w:tc>
        <w:tc>
          <w:tcPr>
            <w:tcW w:w="1165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3ED19A9B" wp14:editId="0A24F36B">
                  <wp:extent cx="480060" cy="220980"/>
                  <wp:effectExtent l="0" t="0" r="0" b="7620"/>
                  <wp:docPr id="5" name="Picture 5" descr="\\Intranet\datajur\Legi_Rus\DE\A19\g10d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\\Intranet\datajur\Legi_Rus\DE\A19\g10d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220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&gt; 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5. Уровень покрытия населения услугами широкополосной передачи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6938A2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5.1. Уровень покрытия населения Республики Молдова услугами широкополосной передачи данных со средней скоростью передачи данных в нисходящем канале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downlink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не менее 512 кбит/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вероятностью 95% приема 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indoor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5.2. Уровень покрытия населения Республики Молдова услугами широкополосной передачи данных со средней скоростью передачи данных в нисходящем канале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downlink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не менее 1 Мбит/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вероятностью 95% приема 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indoor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5.3. Уровень покрытия населения Республики Молдова услугами широкополосной передачи данных со средней скоростью передачи данных в нисходящем канале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ru-RU"/>
              </w:rPr>
              <w:t>downlink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не менее 10 Мбит/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вероятностью 95% приема 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indoor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[%]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6938A2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6. Уровень покрытия дорог общего пользования услугами широкополосной передачи данных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  <w:t>Измеренное значение</w:t>
            </w:r>
          </w:p>
        </w:tc>
      </w:tr>
      <w:tr w:rsidR="00FE46C7" w:rsidRPr="002C5AEB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6.1. Уровни покрытия до 20 дорог общего пользования из указанных в Приложении № 1 к Постановлению Правительства № 1468 от 30 декабря 2016 г. (ежегодно отобранные НАРЭКИТ до 30 ноября года, предшествующего отчётному сроку представления/публикации), со средней скоростью передачи данных пользователю в нисходящем канале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downlink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не менее 512 кбит/с, с вероятностью 95% приема/покрытия в транспортном средстве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пределение дорог общего пользования,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указанием уровня покрытия для каждой дороги, в 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2C5AEB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6.2. Уровни покрытия до 20 дорог общего пользования из указанных в Приложении № 1 к Постановлению Правительства № 1468 от 30 декабря 2016 г. (ежегодно отобранные НАРЭКИТ до 30 ноября года, предшествующего отчётному сроку представления/публикации), со средней скоростью передачи данных пользователю в нисходящем канале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downlink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не менее 1 Мбит/с, с вероятностью 95% приема/покрытия в транспортном средстве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пределение дорог общего пользования,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указанием уровня покрытия для каждой дороги, в 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FE46C7" w:rsidRPr="002C5AEB" w:rsidTr="00FE46C7">
        <w:trPr>
          <w:jc w:val="center"/>
        </w:trPr>
        <w:tc>
          <w:tcPr>
            <w:tcW w:w="4348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6.3. Уровни покрытия до 20 дорог общего пользования из указанных в Приложении № 1 к Постановлению Правительства № 1468 от 30 декабря 2016 г. (ежегодно отобранные НАРЭКИТ до 30 ноября года, предшествующего отчётному сроку представления/публикации), со средней скоростью передачи данных пользователю в нисходящем канале (</w:t>
            </w:r>
            <w:proofErr w:type="spell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downlink</w:t>
            </w:r>
            <w:proofErr w:type="spell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) не менее 10 Мбит/с, с вероятностью 95% приема/покрытия в транспортном средстве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о</w:t>
            </w:r>
            <w:proofErr w:type="gramEnd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пределение дорог общего пользования, </w:t>
            </w:r>
            <w:proofErr w:type="gramStart"/>
            <w:r w:rsidRPr="006938A2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с указанием уровня покрытия для каждой дороги, в %]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FE46C7" w:rsidRPr="006938A2" w:rsidRDefault="00FE46C7" w:rsidP="005003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</w:tc>
      </w:tr>
    </w:tbl>
    <w:p w:rsidR="005A1398" w:rsidRPr="00FE46C7" w:rsidRDefault="005A1398">
      <w:pPr>
        <w:rPr>
          <w:lang w:val="ru-RU"/>
        </w:rPr>
      </w:pPr>
    </w:p>
    <w:sectPr w:rsidR="005A1398" w:rsidRPr="00FE46C7" w:rsidSect="00FE46C7">
      <w:pgSz w:w="12240" w:h="15840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6C7"/>
    <w:rsid w:val="00193017"/>
    <w:rsid w:val="005A1398"/>
    <w:rsid w:val="006F52E3"/>
    <w:rsid w:val="00FE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6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6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632</Words>
  <Characters>3607</Characters>
  <Application>Microsoft Office Word</Application>
  <DocSecurity>0</DocSecurity>
  <Lines>30</Lines>
  <Paragraphs>8</Paragraphs>
  <ScaleCrop>false</ScaleCrop>
  <Company/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Sergiu Copacean</dc:creator>
  <cp:lastModifiedBy>Sergiu Copacean</cp:lastModifiedBy>
  <cp:revision>1</cp:revision>
  <dcterms:created xsi:type="dcterms:W3CDTF">2019-03-21T14:51:00Z</dcterms:created>
  <dcterms:modified xsi:type="dcterms:W3CDTF">2019-03-21T14:54:00Z</dcterms:modified>
</cp:coreProperties>
</file>